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7844" w:rsidRDefault="00E77844" w:rsidP="000256A9">
      <w:pPr>
        <w:jc w:val="both"/>
        <w:rPr>
          <w:b/>
          <w:lang w:val="es-CL"/>
        </w:rPr>
      </w:pPr>
    </w:p>
    <w:p w:rsidR="00E77844" w:rsidRDefault="00E77844" w:rsidP="000256A9">
      <w:pPr>
        <w:jc w:val="both"/>
        <w:rPr>
          <w:b/>
          <w:lang w:val="es-CL"/>
        </w:rPr>
      </w:pPr>
    </w:p>
    <w:p w:rsidR="00DF7B00" w:rsidRPr="00C17575" w:rsidRDefault="00563A1C" w:rsidP="000256A9">
      <w:pPr>
        <w:jc w:val="both"/>
        <w:rPr>
          <w:b/>
          <w:lang w:val="es-CL"/>
        </w:rPr>
      </w:pPr>
      <w:bookmarkStart w:id="0" w:name="_GoBack"/>
      <w:bookmarkEnd w:id="0"/>
      <w:r w:rsidRPr="00C17575">
        <w:rPr>
          <w:b/>
          <w:lang w:val="es-CL"/>
        </w:rPr>
        <w:t>ANEXO</w:t>
      </w:r>
      <w:r w:rsidR="00F336BE" w:rsidRPr="00C17575">
        <w:rPr>
          <w:b/>
          <w:lang w:val="es-CL"/>
        </w:rPr>
        <w:t xml:space="preserve"> N° 14</w:t>
      </w:r>
      <w:r w:rsidR="00C17575">
        <w:rPr>
          <w:b/>
          <w:lang w:val="es-CL"/>
        </w:rPr>
        <w:t>:</w:t>
      </w:r>
    </w:p>
    <w:p w:rsidR="000256A9" w:rsidRPr="00563A1C" w:rsidRDefault="00D645FC" w:rsidP="000256A9">
      <w:pPr>
        <w:jc w:val="center"/>
        <w:rPr>
          <w:b/>
          <w:sz w:val="28"/>
          <w:szCs w:val="28"/>
        </w:rPr>
      </w:pPr>
      <w:r>
        <w:rPr>
          <w:b/>
          <w:sz w:val="28"/>
          <w:szCs w:val="28"/>
        </w:rPr>
        <w:t xml:space="preserve">PROTOCOLO SOBRE </w:t>
      </w:r>
      <w:r w:rsidR="00DF7B00" w:rsidRPr="00563A1C">
        <w:rPr>
          <w:b/>
          <w:sz w:val="28"/>
          <w:szCs w:val="28"/>
        </w:rPr>
        <w:t>EL USO DE TELÉFONOS CELULARES</w:t>
      </w:r>
    </w:p>
    <w:p w:rsidR="000256A9" w:rsidRPr="00563A1C" w:rsidRDefault="00DF7B00" w:rsidP="000256A9">
      <w:pPr>
        <w:jc w:val="center"/>
        <w:rPr>
          <w:b/>
          <w:sz w:val="28"/>
          <w:szCs w:val="28"/>
        </w:rPr>
      </w:pPr>
      <w:r w:rsidRPr="00563A1C">
        <w:rPr>
          <w:b/>
          <w:sz w:val="28"/>
          <w:szCs w:val="28"/>
        </w:rPr>
        <w:t xml:space="preserve"> </w:t>
      </w:r>
      <w:proofErr w:type="gramStart"/>
      <w:r w:rsidRPr="00563A1C">
        <w:rPr>
          <w:b/>
          <w:sz w:val="28"/>
          <w:szCs w:val="28"/>
        </w:rPr>
        <w:t>Y</w:t>
      </w:r>
      <w:r w:rsidR="000256A9" w:rsidRPr="00563A1C">
        <w:rPr>
          <w:b/>
          <w:sz w:val="28"/>
          <w:szCs w:val="28"/>
        </w:rPr>
        <w:t xml:space="preserve"> </w:t>
      </w:r>
      <w:r w:rsidRPr="00563A1C">
        <w:rPr>
          <w:b/>
          <w:sz w:val="28"/>
          <w:szCs w:val="28"/>
        </w:rPr>
        <w:t xml:space="preserve"> DISPOSITIVOS</w:t>
      </w:r>
      <w:proofErr w:type="gramEnd"/>
      <w:r w:rsidRPr="00563A1C">
        <w:rPr>
          <w:b/>
          <w:sz w:val="28"/>
          <w:szCs w:val="28"/>
        </w:rPr>
        <w:t xml:space="preserve"> MÓVILES ELECTRÓNICOS</w:t>
      </w:r>
    </w:p>
    <w:p w:rsidR="00AF42B0" w:rsidRDefault="00AF42B0" w:rsidP="00AF42B0">
      <w:pPr>
        <w:tabs>
          <w:tab w:val="left" w:pos="6110"/>
        </w:tabs>
        <w:jc w:val="both"/>
        <w:rPr>
          <w:b/>
        </w:rPr>
      </w:pPr>
    </w:p>
    <w:p w:rsidR="00AF42B0" w:rsidRPr="00EF4606" w:rsidRDefault="00EF4606" w:rsidP="00AF42B0">
      <w:pPr>
        <w:tabs>
          <w:tab w:val="left" w:pos="6110"/>
        </w:tabs>
        <w:jc w:val="both"/>
        <w:rPr>
          <w:b/>
        </w:rPr>
      </w:pPr>
      <w:r w:rsidRPr="00EF4606">
        <w:rPr>
          <w:b/>
        </w:rPr>
        <w:t xml:space="preserve">MARCO Y PROPÓSITO </w:t>
      </w:r>
      <w:r w:rsidR="00AF42B0">
        <w:rPr>
          <w:b/>
        </w:rPr>
        <w:tab/>
      </w:r>
    </w:p>
    <w:p w:rsidR="00EF4606" w:rsidRDefault="00EF4606" w:rsidP="00EF4606">
      <w:pPr>
        <w:jc w:val="both"/>
      </w:pPr>
      <w:r>
        <w:t xml:space="preserve">El Colegio Manzanal tiene como propósito ofrecer a sus estudiantes experiencias de aprendizaje significativas que favorezcan el desarrollo integral de sus capacidades académicas, sociales y socioemocionales, en un ambiente seguro, respetuoso y propicio para el aprendizaje. </w:t>
      </w:r>
    </w:p>
    <w:p w:rsidR="00EF4606" w:rsidRDefault="00EF4606" w:rsidP="00EF4606">
      <w:pPr>
        <w:jc w:val="both"/>
      </w:pPr>
      <w:r>
        <w:t>En coherencia con el Proyecto Educativo Institucional (PEI), el Reglamento Interno de Convivencia Escolar vigente (RICE)</w:t>
      </w:r>
      <w:r w:rsidR="00F336BE">
        <w:t xml:space="preserve"> </w:t>
      </w:r>
      <w:r>
        <w:t xml:space="preserve">y la normativa legal, este protocolo tiene por finalidad regular el uso de dispositivos móviles electrónicos de comunicación personal dentro del establecimiento, promoviendo un entorno educativo enfocado, resguardando el bienestar de los estudiantes y fortaleciendo una educación digital responsable, segura y formativa. </w:t>
      </w:r>
    </w:p>
    <w:p w:rsidR="00EF4606" w:rsidRDefault="00EF4606" w:rsidP="00EF4606">
      <w:pPr>
        <w:jc w:val="both"/>
      </w:pPr>
      <w:r>
        <w:t>Este protocolo se fundamenta en el principio rector de Educación Digital, incorporado a la Ley General de Educación, entendida como la formación progresiva de los estudiantes en el uso consciente, responsable y seguro de las tecnologías digitales, más allá de la mera restricción de su utilización.</w:t>
      </w:r>
    </w:p>
    <w:p w:rsidR="00EF4606" w:rsidRDefault="00EF4606" w:rsidP="00EF4606">
      <w:pPr>
        <w:jc w:val="both"/>
      </w:pPr>
    </w:p>
    <w:p w:rsidR="00EF4606" w:rsidRPr="00EF4606" w:rsidRDefault="00EF4606" w:rsidP="00EF4606">
      <w:pPr>
        <w:jc w:val="both"/>
        <w:rPr>
          <w:b/>
        </w:rPr>
      </w:pPr>
      <w:r w:rsidRPr="00EF4606">
        <w:rPr>
          <w:b/>
        </w:rPr>
        <w:t>MARCO NORMATIVO</w:t>
      </w:r>
    </w:p>
    <w:p w:rsidR="00EF4606" w:rsidRDefault="00EF4606" w:rsidP="00EF4606">
      <w:pPr>
        <w:jc w:val="both"/>
      </w:pPr>
      <w:r>
        <w:t>Este protocolo se elabora conforme a:</w:t>
      </w:r>
    </w:p>
    <w:p w:rsidR="00EF4606" w:rsidRDefault="00EF4606" w:rsidP="00EF4606">
      <w:pPr>
        <w:jc w:val="both"/>
      </w:pPr>
      <w:r>
        <w:t xml:space="preserve"> -  Ley Genera</w:t>
      </w:r>
      <w:r w:rsidR="00563A1C">
        <w:t xml:space="preserve">l de Educación (LGE), Art. 3°, </w:t>
      </w:r>
      <w:r>
        <w:t xml:space="preserve">Educación Digital. </w:t>
      </w:r>
    </w:p>
    <w:p w:rsidR="009D47D3" w:rsidRDefault="00EF4606" w:rsidP="00EF4606">
      <w:pPr>
        <w:jc w:val="both"/>
      </w:pPr>
      <w:r>
        <w:t xml:space="preserve"> - Ley 21.80</w:t>
      </w:r>
      <w:r w:rsidR="009D47D3">
        <w:t>1, Artículo 10,</w:t>
      </w:r>
      <w:r>
        <w:t xml:space="preserve"> sobre prohibición y regulación del uso de dispositivos móviles. </w:t>
      </w:r>
    </w:p>
    <w:p w:rsidR="00EF4606" w:rsidRDefault="009D47D3" w:rsidP="00EF4606">
      <w:pPr>
        <w:jc w:val="both"/>
      </w:pPr>
      <w:r>
        <w:t xml:space="preserve"> - </w:t>
      </w:r>
      <w:r w:rsidR="00EF4606">
        <w:t>Reglamento Interno</w:t>
      </w:r>
      <w:r>
        <w:t xml:space="preserve"> de Convivencia</w:t>
      </w:r>
      <w:r w:rsidR="00EF4606">
        <w:t xml:space="preserve"> Escolar (RI</w:t>
      </w:r>
      <w:r>
        <w:t>C</w:t>
      </w:r>
      <w:r w:rsidR="00EF4606">
        <w:t>E) vigente.</w:t>
      </w:r>
    </w:p>
    <w:p w:rsidR="004F7D57" w:rsidRDefault="00EF4606" w:rsidP="00EF4606">
      <w:pPr>
        <w:jc w:val="both"/>
      </w:pPr>
      <w:r>
        <w:t xml:space="preserve"> - </w:t>
      </w:r>
      <w:r w:rsidR="00D645FC">
        <w:t>Orientaciones M</w:t>
      </w:r>
      <w:r>
        <w:t xml:space="preserve">inisteriales y disposiciones transitorias que establecen la actualización de </w:t>
      </w:r>
    </w:p>
    <w:p w:rsidR="00EF4606" w:rsidRDefault="004F7D57" w:rsidP="00EF4606">
      <w:pPr>
        <w:jc w:val="both"/>
      </w:pPr>
      <w:r>
        <w:t xml:space="preserve">   </w:t>
      </w:r>
      <w:r w:rsidR="00F336BE">
        <w:t xml:space="preserve"> </w:t>
      </w:r>
      <w:proofErr w:type="gramStart"/>
      <w:r w:rsidR="00EF4606">
        <w:t>reglamentos</w:t>
      </w:r>
      <w:proofErr w:type="gramEnd"/>
      <w:r w:rsidR="00EF4606">
        <w:t xml:space="preserve"> internos. </w:t>
      </w:r>
    </w:p>
    <w:p w:rsidR="00EF4606" w:rsidRDefault="00EF4606" w:rsidP="00EF4606">
      <w:pPr>
        <w:jc w:val="both"/>
      </w:pPr>
      <w:r>
        <w:t xml:space="preserve"> DEFINICIÓN DE DISPOSITIVO MÓVIL Para efectos de este protocolo, se entenderá por dispositivo móvil electrónico de comunicación personal: </w:t>
      </w:r>
    </w:p>
    <w:p w:rsidR="00EF4606" w:rsidRPr="005A23EB" w:rsidRDefault="00EF4606" w:rsidP="00EF4606">
      <w:pPr>
        <w:jc w:val="both"/>
        <w:rPr>
          <w:i/>
        </w:rPr>
      </w:pPr>
      <w:r w:rsidRPr="00EF4606">
        <w:rPr>
          <w:i/>
        </w:rPr>
        <w:t xml:space="preserve">Aquellos medios tecnológicos que permiten efectuar telecomunicación, acceder a la red de internet para mantener interacción de telecomunicación y consultar contenidos o plataformas digitales. Esto incluye, entre otros: teléfonos celulares, </w:t>
      </w:r>
      <w:proofErr w:type="spellStart"/>
      <w:r w:rsidRPr="00EF4606">
        <w:rPr>
          <w:i/>
        </w:rPr>
        <w:t>tablets</w:t>
      </w:r>
      <w:proofErr w:type="spellEnd"/>
      <w:r w:rsidRPr="00EF4606">
        <w:rPr>
          <w:i/>
        </w:rPr>
        <w:t xml:space="preserve">, </w:t>
      </w:r>
      <w:proofErr w:type="spellStart"/>
      <w:r w:rsidRPr="00EF4606">
        <w:rPr>
          <w:i/>
        </w:rPr>
        <w:t>smartwatchs</w:t>
      </w:r>
      <w:proofErr w:type="spellEnd"/>
      <w:r w:rsidRPr="00EF4606">
        <w:rPr>
          <w:i/>
        </w:rPr>
        <w:t xml:space="preserve"> y dispositivos de similares características. Otros aparatos tecnológicos no contemplados en esta definición se regirán por las normas específicas del Reglamento Interno de Convivencia Escolar.</w:t>
      </w:r>
    </w:p>
    <w:p w:rsidR="000256A9" w:rsidRDefault="00DF7B00" w:rsidP="009D47D3">
      <w:r>
        <w:t>Aspectos Generales</w:t>
      </w:r>
      <w:r w:rsidR="000256A9">
        <w:t>.</w:t>
      </w:r>
      <w:r>
        <w:t xml:space="preserve"> </w:t>
      </w:r>
    </w:p>
    <w:p w:rsidR="001415AD" w:rsidRDefault="00DF7B00" w:rsidP="00EF4606">
      <w:pPr>
        <w:jc w:val="both"/>
      </w:pPr>
      <w:r>
        <w:t xml:space="preserve">De acuerdo con la normativa vigente, </w:t>
      </w:r>
      <w:r w:rsidR="00EF4606">
        <w:t>l</w:t>
      </w:r>
      <w:r>
        <w:t xml:space="preserve">a prohibición de uso se aplica específicamente a estos dispositivos de carácter "personal". Bajo este concepto, se entienden los equipos destinados primordialmente a fines privados o familiares, gestionados de forma autónoma por el usuario y que no forman parte del equipamiento tecnológico provisto oficialmente por el establecimiento para fines pedagógicos. </w:t>
      </w:r>
    </w:p>
    <w:p w:rsidR="00F336BE" w:rsidRDefault="00F336BE" w:rsidP="00EF4606">
      <w:pPr>
        <w:jc w:val="both"/>
      </w:pPr>
    </w:p>
    <w:p w:rsidR="00F336BE" w:rsidRDefault="00F336BE" w:rsidP="00EF4606">
      <w:pPr>
        <w:jc w:val="both"/>
      </w:pPr>
    </w:p>
    <w:p w:rsidR="00F336BE" w:rsidRDefault="00F336BE" w:rsidP="00EF4606">
      <w:pPr>
        <w:jc w:val="both"/>
      </w:pPr>
    </w:p>
    <w:p w:rsidR="00C17575" w:rsidRDefault="00C17575" w:rsidP="00EF4606">
      <w:pPr>
        <w:jc w:val="both"/>
      </w:pPr>
    </w:p>
    <w:p w:rsidR="000256A9" w:rsidRDefault="00DF7B00" w:rsidP="00EF4606">
      <w:pPr>
        <w:jc w:val="both"/>
      </w:pPr>
      <w:r>
        <w:t>Precisiones sobre el uso pedagógico</w:t>
      </w:r>
      <w:r w:rsidR="000256A9">
        <w:t>.</w:t>
      </w:r>
      <w:r>
        <w:t xml:space="preserve"> </w:t>
      </w:r>
    </w:p>
    <w:p w:rsidR="00F336BE" w:rsidRDefault="00DF7B00" w:rsidP="00EF4606">
      <w:pPr>
        <w:jc w:val="both"/>
      </w:pPr>
      <w:r>
        <w:t>● Naturaleza del dispositivo: Si un dispositivo personal es utilizado eventualmente con fines educativos, esto no altera su naturaleza original ni lo exime de la prohibición general establecida por ley.</w:t>
      </w:r>
    </w:p>
    <w:p w:rsidR="009D47D3" w:rsidRDefault="00DF7B00" w:rsidP="00EF4606">
      <w:pPr>
        <w:jc w:val="both"/>
      </w:pPr>
      <w:r>
        <w:t xml:space="preserve">● Autorización excepcional: Su uso sólo podrá permitirse en los casos y condiciones expresamente previstos en la legislación y en el Reglamento Interno del establecimiento. </w:t>
      </w:r>
    </w:p>
    <w:p w:rsidR="00D645FC" w:rsidRDefault="00DF7B00" w:rsidP="00EF4606">
      <w:pPr>
        <w:jc w:val="both"/>
      </w:pPr>
      <w:r>
        <w:t>● Equipamiento institucional: Quedan fuera de esta prohibición las herramientas tecnológicas propiedad del establecimiento o bajo su administración directa. Estas podrán utilizarse siempre que formen parte de la infraestructura institucional y se empleen exclusivamente para fines pedagógicos, administrativos o de gestión, en conformidad con el Proyecto Educativo Institucional (PEI).</w:t>
      </w:r>
    </w:p>
    <w:p w:rsidR="00C17575" w:rsidRDefault="00C17575" w:rsidP="00EF4606">
      <w:pPr>
        <w:jc w:val="both"/>
      </w:pPr>
    </w:p>
    <w:p w:rsidR="009D47D3" w:rsidRDefault="00DF7B00" w:rsidP="00EF4606">
      <w:pPr>
        <w:jc w:val="both"/>
      </w:pPr>
      <w:r>
        <w:t xml:space="preserve"> Prohibición de uso de dispositivos móviles en los establecimientos educacionales</w:t>
      </w:r>
      <w:r w:rsidR="00D645FC">
        <w:t>.</w:t>
      </w:r>
      <w:r>
        <w:t xml:space="preserve"> </w:t>
      </w:r>
    </w:p>
    <w:p w:rsidR="009D47D3" w:rsidRDefault="00DF7B00" w:rsidP="00EF4606">
      <w:pPr>
        <w:jc w:val="both"/>
      </w:pPr>
      <w:r>
        <w:t xml:space="preserve">● La prohibición se vincula estrictamente al “uso” y no al “porte” de los dispositivos móviles. </w:t>
      </w:r>
    </w:p>
    <w:p w:rsidR="009D47D3" w:rsidRDefault="00DF7B00" w:rsidP="00EF4606">
      <w:pPr>
        <w:jc w:val="both"/>
      </w:pPr>
      <w:r>
        <w:t>● Los profesionales y asistentes de la educación, en su calidad de integrantes de la comunidad educativa, también se encuentran sujetos a esta restricción.</w:t>
      </w:r>
    </w:p>
    <w:p w:rsidR="009D47D3" w:rsidRDefault="00DF7B00" w:rsidP="00EF4606">
      <w:pPr>
        <w:jc w:val="both"/>
      </w:pPr>
      <w:r>
        <w:t xml:space="preserve"> ● La ley hace alusión a establecimientos educacionales sin señalar lugar específico, por lo que esta regla y sus excepciones se extienden a toda la infraestructura del local escolar. </w:t>
      </w:r>
    </w:p>
    <w:p w:rsidR="009D47D3" w:rsidRDefault="00DF7B00" w:rsidP="00EF4606">
      <w:pPr>
        <w:jc w:val="both"/>
      </w:pPr>
      <w:r>
        <w:t xml:space="preserve">● La norma le otorga especial consideración a la prohibición de uso de dispositivos durante las actividades curriculares. </w:t>
      </w:r>
    </w:p>
    <w:p w:rsidR="009D47D3" w:rsidRDefault="00DF7B00" w:rsidP="00EF4606">
      <w:pPr>
        <w:jc w:val="both"/>
      </w:pPr>
      <w:r>
        <w:t>● Es menester destacar que la prohibición de emplear estos dispositivos no es absoluta, pues la norma permite excepciones.</w:t>
      </w:r>
    </w:p>
    <w:p w:rsidR="009D47D3" w:rsidRDefault="00DF7B00" w:rsidP="00EF4606">
      <w:pPr>
        <w:jc w:val="both"/>
      </w:pPr>
      <w:r>
        <w:t xml:space="preserve"> ● Será posible autorizar su uso libre por parte de los trabajadores del establecimiento en momentos distintos a las actividades curriculares. Lo cual, estará normado en este protocolo y Reglamento Interno del colegio. Por su parte, su incumplimiento por tratarse de una materia de orden laboral, deben estar determinadas en el Reglamento Interno de Orden, Higiene y Seguridad (RIOHS). </w:t>
      </w:r>
    </w:p>
    <w:p w:rsidR="00563A1C" w:rsidRDefault="00563A1C" w:rsidP="00E80909">
      <w:pPr>
        <w:jc w:val="both"/>
        <w:rPr>
          <w:b/>
        </w:rPr>
      </w:pPr>
    </w:p>
    <w:p w:rsidR="00E80909" w:rsidRPr="00E80909" w:rsidRDefault="00E80909" w:rsidP="00E80909">
      <w:pPr>
        <w:jc w:val="both"/>
        <w:rPr>
          <w:b/>
        </w:rPr>
      </w:pPr>
      <w:r w:rsidRPr="00E80909">
        <w:rPr>
          <w:b/>
        </w:rPr>
        <w:t>NORMATIVA</w:t>
      </w:r>
      <w:r w:rsidR="00563A1C">
        <w:rPr>
          <w:b/>
        </w:rPr>
        <w:t xml:space="preserve"> GENERAL.</w:t>
      </w:r>
    </w:p>
    <w:p w:rsidR="00E80909" w:rsidRDefault="00E80909" w:rsidP="00E80909">
      <w:pPr>
        <w:jc w:val="both"/>
      </w:pPr>
      <w:r>
        <w:t xml:space="preserve"> Se prohíbe el uso de dispositivos móviles electrónicos de comunicación personal por parte de los estudiantes desde Educación Parvularia hasta 8° </w:t>
      </w:r>
      <w:r w:rsidR="00D645FC">
        <w:t>básico</w:t>
      </w:r>
      <w:r>
        <w:t xml:space="preserve">, durante la jornada escolar, </w:t>
      </w:r>
      <w:r w:rsidR="00F336BE">
        <w:t xml:space="preserve">y en todas las dependencias del establecimiento, </w:t>
      </w:r>
      <w:r>
        <w:t xml:space="preserve">especialmente durante el desarrollo de actividades curriculares dentro de la sala de clases. Esta prohibición tiene como finalidad: </w:t>
      </w:r>
    </w:p>
    <w:p w:rsidR="00E80909" w:rsidRDefault="00E80909" w:rsidP="00E80909">
      <w:pPr>
        <w:jc w:val="both"/>
      </w:pPr>
      <w:r>
        <w:t>- Resguardar la concentración y el proceso de aprendizaje.</w:t>
      </w:r>
    </w:p>
    <w:p w:rsidR="00E80909" w:rsidRDefault="00E80909" w:rsidP="00E80909">
      <w:pPr>
        <w:jc w:val="both"/>
      </w:pPr>
      <w:r>
        <w:t>- Favorecer la interacción social directa</w:t>
      </w:r>
      <w:r w:rsidR="003C0A4F">
        <w:t>.</w:t>
      </w:r>
    </w:p>
    <w:p w:rsidR="00C17575" w:rsidRDefault="00E80909" w:rsidP="00EF4606">
      <w:pPr>
        <w:jc w:val="both"/>
      </w:pPr>
      <w:r>
        <w:t>-</w:t>
      </w:r>
      <w:r w:rsidR="00C17575">
        <w:t xml:space="preserve"> </w:t>
      </w:r>
      <w:r>
        <w:t>Prevenir situaciones de distracción, conflicto o vulneración de derechos, y promover hábitos saludables</w:t>
      </w:r>
    </w:p>
    <w:p w:rsidR="00E80909" w:rsidRDefault="00E80909" w:rsidP="00EF4606">
      <w:pPr>
        <w:jc w:val="both"/>
      </w:pPr>
      <w:r>
        <w:t xml:space="preserve"> </w:t>
      </w:r>
      <w:r w:rsidR="00C17575">
        <w:t xml:space="preserve"> </w:t>
      </w:r>
      <w:proofErr w:type="gramStart"/>
      <w:r>
        <w:t>de</w:t>
      </w:r>
      <w:proofErr w:type="gramEnd"/>
      <w:r>
        <w:t xml:space="preserve"> uso de tecnología. </w:t>
      </w:r>
    </w:p>
    <w:p w:rsidR="00E80909" w:rsidRDefault="00E80909" w:rsidP="00EF4606">
      <w:pPr>
        <w:jc w:val="both"/>
      </w:pPr>
    </w:p>
    <w:p w:rsidR="00E80909" w:rsidRDefault="00DF7B00" w:rsidP="009D47D3">
      <w:pPr>
        <w:jc w:val="both"/>
      </w:pPr>
      <w:r>
        <w:t xml:space="preserve"> </w:t>
      </w:r>
      <w:r w:rsidR="009D47D3">
        <w:t xml:space="preserve">EXCEPCIONES A LA PROHIBICIÓN </w:t>
      </w:r>
    </w:p>
    <w:p w:rsidR="00563A1C" w:rsidRDefault="009D47D3" w:rsidP="009D47D3">
      <w:pPr>
        <w:jc w:val="both"/>
      </w:pPr>
      <w:r>
        <w:t>La normativa contempla excepciones claramente definidas, las que deberán contar con los respaldos y autorizaciones correspondientes:</w:t>
      </w:r>
    </w:p>
    <w:p w:rsidR="00C17575" w:rsidRDefault="00C17575" w:rsidP="009D47D3">
      <w:pPr>
        <w:jc w:val="both"/>
      </w:pPr>
    </w:p>
    <w:p w:rsidR="00C17575" w:rsidRDefault="00C17575" w:rsidP="009D47D3">
      <w:pPr>
        <w:jc w:val="both"/>
      </w:pPr>
    </w:p>
    <w:p w:rsidR="00563A1C" w:rsidRDefault="009D47D3" w:rsidP="009D47D3">
      <w:pPr>
        <w:jc w:val="both"/>
      </w:pPr>
      <w:r>
        <w:t xml:space="preserve">a. Necesidades Educativas Especiales (NEE) Cuando el dispositivo constituye una ayuda técnica para el aprendizaje. → Requiere respaldo profesional y autorización expresa de la Dirección. </w:t>
      </w:r>
    </w:p>
    <w:p w:rsidR="00563A1C" w:rsidRDefault="009D47D3" w:rsidP="009D47D3">
      <w:pPr>
        <w:jc w:val="both"/>
      </w:pPr>
      <w:r>
        <w:t xml:space="preserve">b. Condiciones de salud Para el monitoreo periódico de una enfermedad diagnosticada por un profesional de la salud. → Requiere respaldo médico y autorización expresa de la Dirección. </w:t>
      </w:r>
      <w:r w:rsidR="001415AD">
        <w:t>Debe completar formulario de solicitud.</w:t>
      </w:r>
    </w:p>
    <w:p w:rsidR="00563A1C" w:rsidRDefault="009D47D3" w:rsidP="009D47D3">
      <w:pPr>
        <w:jc w:val="both"/>
      </w:pPr>
      <w:r>
        <w:t>c. Uso pedagógico Cuando el dispositivo sea utilizado como herramienta de apoyo en actividades curriculares o extracurriculares. → Requiere autorización expresa de la D</w:t>
      </w:r>
      <w:r w:rsidR="001415AD">
        <w:t xml:space="preserve">irección, Coordinación PIE o Jefatura UTP </w:t>
      </w:r>
      <w:r>
        <w:t xml:space="preserve">y será informado previamente a los estudiantes. </w:t>
      </w:r>
    </w:p>
    <w:p w:rsidR="00563A1C" w:rsidRDefault="009D47D3" w:rsidP="009D47D3">
      <w:pPr>
        <w:jc w:val="both"/>
      </w:pPr>
      <w:r>
        <w:t>d. Emergencia, desastre o catástrofe En situaciones de fuerza mayor. → No requiere autorización previa.</w:t>
      </w:r>
    </w:p>
    <w:p w:rsidR="00563A1C" w:rsidRDefault="009D47D3" w:rsidP="009D47D3">
      <w:pPr>
        <w:jc w:val="both"/>
      </w:pPr>
      <w:r>
        <w:t xml:space="preserve"> e. Seguridad personal o familiar</w:t>
      </w:r>
      <w:r w:rsidR="00563A1C">
        <w:t>.</w:t>
      </w:r>
      <w:r>
        <w:t xml:space="preserve"> A solicitud fundada y de carácter temporal del padre, madre o apoderado. → Requiere autorizaci</w:t>
      </w:r>
      <w:r w:rsidR="00563A1C">
        <w:t>ón expresa de la Dirección (Debe completar documento de solicitud)</w:t>
      </w:r>
      <w:r>
        <w:t xml:space="preserve">. </w:t>
      </w:r>
    </w:p>
    <w:p w:rsidR="001415AD" w:rsidRDefault="001415AD" w:rsidP="009D47D3">
      <w:pPr>
        <w:jc w:val="both"/>
      </w:pPr>
    </w:p>
    <w:p w:rsidR="003C0A4F" w:rsidRDefault="009D47D3" w:rsidP="009D47D3">
      <w:pPr>
        <w:jc w:val="both"/>
      </w:pPr>
      <w:r>
        <w:t xml:space="preserve">PROCEDIMIENTO OPERATIVO </w:t>
      </w:r>
    </w:p>
    <w:p w:rsidR="001415AD" w:rsidRDefault="009D47D3" w:rsidP="009D47D3">
      <w:pPr>
        <w:jc w:val="both"/>
      </w:pPr>
      <w:r>
        <w:t>Con el fin de asegurar el cumplimiento de la norma y promover hábitos responsables en el uso de la tecnología, el establecimiento implementará un sistema de resguardo de disposi</w:t>
      </w:r>
      <w:r w:rsidR="001415AD">
        <w:t>tivos móviles.</w:t>
      </w:r>
    </w:p>
    <w:p w:rsidR="001415AD" w:rsidRDefault="009D47D3" w:rsidP="009D47D3">
      <w:pPr>
        <w:jc w:val="both"/>
      </w:pPr>
      <w:r>
        <w:t xml:space="preserve"> Al inicio de la jornada escolar, los estudiantes </w:t>
      </w:r>
      <w:r w:rsidR="001415AD">
        <w:t xml:space="preserve">cuyos casos estén autorizados e informados en dirección, deberán entregar </w:t>
      </w:r>
      <w:r>
        <w:t xml:space="preserve">sus dispositivos móviles electrónicos de comunicación personal apagados o en modo avión </w:t>
      </w:r>
      <w:r w:rsidR="001415AD">
        <w:t xml:space="preserve">al personal dispuesto para ellos (Directora, Coordinadora de Convivencia </w:t>
      </w:r>
      <w:r w:rsidR="003C0A4F">
        <w:t xml:space="preserve">Educativa </w:t>
      </w:r>
      <w:r w:rsidR="001415AD">
        <w:t>o Inspectora)</w:t>
      </w:r>
      <w:r>
        <w:t>. Los dispositivos permanecerán resguardados durante toda la jornada escolar. Al término de la jornada, los estudiantes podrán retirar sus dispositivos</w:t>
      </w:r>
      <w:r w:rsidR="001415AD">
        <w:t xml:space="preserve">. </w:t>
      </w:r>
      <w:r>
        <w:t xml:space="preserve"> En caso de que un estudiante mantenga consigo un dispositivo sin ha</w:t>
      </w:r>
      <w:r w:rsidR="001415AD">
        <w:t>be</w:t>
      </w:r>
      <w:r w:rsidR="00D645FC">
        <w:t>rlo entregado y haga uso de</w:t>
      </w:r>
      <w:r w:rsidR="001415AD">
        <w:t>l aparato</w:t>
      </w:r>
      <w:r>
        <w:t xml:space="preserve">, se aplicará el procedimiento establecido en este protocolo y en el Reglamento Interno </w:t>
      </w:r>
      <w:r w:rsidR="001415AD">
        <w:t xml:space="preserve">de Convivencia </w:t>
      </w:r>
      <w:r>
        <w:t xml:space="preserve">Escolar. </w:t>
      </w:r>
    </w:p>
    <w:p w:rsidR="001415AD" w:rsidRDefault="001415AD" w:rsidP="009D47D3">
      <w:pPr>
        <w:jc w:val="both"/>
      </w:pPr>
      <w:r>
        <w:t>Situaciones específicas:</w:t>
      </w:r>
    </w:p>
    <w:p w:rsidR="001415AD" w:rsidRDefault="009D47D3" w:rsidP="009D47D3">
      <w:pPr>
        <w:jc w:val="both"/>
      </w:pPr>
      <w:r>
        <w:t xml:space="preserve">Estudiantes que se retiren antes del término de la jornada: Podrán retirar su dispositivo al momento de su salida, previa autorización y registro del retiro anticipado, bajo supervisión del docente o del adulto responsable correspondiente. </w:t>
      </w:r>
    </w:p>
    <w:p w:rsidR="001415AD" w:rsidRDefault="009D47D3" w:rsidP="003C0A4F">
      <w:pPr>
        <w:jc w:val="both"/>
      </w:pPr>
      <w:r>
        <w:t xml:space="preserve">Situaciones excepcionales autorizadas: En los casos contemplados en este protocolo (uso pedagógico, condiciones de salud, NEE, seguridad personal u otros debidamente autorizados), el estudiante podrá hacer uso del dispositivo conforme a lo establecido por la Dirección. </w:t>
      </w:r>
    </w:p>
    <w:p w:rsidR="00927395" w:rsidRDefault="009D47D3" w:rsidP="009D47D3">
      <w:pPr>
        <w:jc w:val="both"/>
      </w:pPr>
      <w:r>
        <w:t>Ante la necesidad de comunicación urgente con la familia, esta se realizará a través de</w:t>
      </w:r>
      <w:r w:rsidR="00F336BE">
        <w:t xml:space="preserve"> Convivencia Escolar, inspectora o Dirección</w:t>
      </w:r>
      <w:r>
        <w:t xml:space="preserve">, que constituye el canal oficial de comunicación del establecimiento. </w:t>
      </w:r>
    </w:p>
    <w:p w:rsidR="003C0A4F" w:rsidRDefault="003C0A4F" w:rsidP="009D47D3">
      <w:pPr>
        <w:jc w:val="both"/>
      </w:pPr>
    </w:p>
    <w:p w:rsidR="003C0A4F" w:rsidRDefault="009D47D3" w:rsidP="009D47D3">
      <w:pPr>
        <w:jc w:val="both"/>
      </w:pPr>
      <w:r>
        <w:t>PROCEDIMIENTO PARA LA AUTORIZACIÓN EXCEPCIONAL DE USO DE DISPOSITIVOS MÓVILES</w:t>
      </w:r>
    </w:p>
    <w:p w:rsidR="00927395" w:rsidRDefault="009D47D3" w:rsidP="009D47D3">
      <w:pPr>
        <w:jc w:val="both"/>
      </w:pPr>
      <w:r>
        <w:t xml:space="preserve">En conformidad a </w:t>
      </w:r>
      <w:r w:rsidR="00927395">
        <w:t>la Ley y al presente reglamento</w:t>
      </w:r>
      <w:r>
        <w:t>, el establecimiento regula el siguiente procedimiento para la autorización de las excepciones legales:</w:t>
      </w:r>
    </w:p>
    <w:p w:rsidR="00927395" w:rsidRDefault="009D47D3" w:rsidP="009D47D3">
      <w:pPr>
        <w:jc w:val="both"/>
      </w:pPr>
      <w:r>
        <w:t>a. Solicitud de autorización</w:t>
      </w:r>
      <w:r w:rsidR="00C32F17">
        <w:t>.</w:t>
      </w:r>
      <w:r>
        <w:t xml:space="preserve"> El padre, ma</w:t>
      </w:r>
      <w:r w:rsidR="00927395">
        <w:t>dre o apoderado deberá</w:t>
      </w:r>
      <w:r>
        <w:t xml:space="preserve"> </w:t>
      </w:r>
      <w:r w:rsidR="00927395">
        <w:t xml:space="preserve">completar </w:t>
      </w:r>
      <w:r>
        <w:t>solicitud</w:t>
      </w:r>
      <w:r w:rsidR="00927395">
        <w:t xml:space="preserve"> (la cual se anexa en este protocolo) presentándola a Dirección, indicando claramente la </w:t>
      </w:r>
      <w:r>
        <w:t>Causal legal invocada</w:t>
      </w:r>
      <w:r w:rsidR="00927395">
        <w:t xml:space="preserve"> y fundamentando la solicitud.</w:t>
      </w:r>
    </w:p>
    <w:p w:rsidR="00927395" w:rsidRDefault="009D47D3" w:rsidP="009D47D3">
      <w:pPr>
        <w:jc w:val="both"/>
      </w:pPr>
      <w:r>
        <w:t xml:space="preserve">b. Documentación de respaldo Según la causal invocada, deberá acompañarse: </w:t>
      </w:r>
    </w:p>
    <w:p w:rsidR="00927395" w:rsidRDefault="009D47D3" w:rsidP="009D47D3">
      <w:pPr>
        <w:jc w:val="both"/>
      </w:pPr>
      <w:r>
        <w:t xml:space="preserve">- Necesidades Educativas Especiales: informe vigente emitido por profesional competente que acredite que el dispositivo constituye una ayuda técnica </w:t>
      </w:r>
      <w:r w:rsidR="00927395">
        <w:t xml:space="preserve">necesaria para el aprendizaje. </w:t>
      </w:r>
    </w:p>
    <w:p w:rsidR="00927395" w:rsidRDefault="009D47D3" w:rsidP="009D47D3">
      <w:pPr>
        <w:jc w:val="both"/>
      </w:pPr>
      <w:r>
        <w:lastRenderedPageBreak/>
        <w:t xml:space="preserve">- Condición de salud: certificado médico actualizado que indique diagnóstico y necesidad de monitoreo </w:t>
      </w:r>
      <w:r w:rsidR="00927395">
        <w:t xml:space="preserve">  </w:t>
      </w:r>
      <w:r>
        <w:t xml:space="preserve">periódico mediante dispositivo móvil. </w:t>
      </w:r>
    </w:p>
    <w:p w:rsidR="00F67DFC" w:rsidRDefault="00F67DFC" w:rsidP="009D47D3">
      <w:pPr>
        <w:jc w:val="both"/>
      </w:pPr>
    </w:p>
    <w:p w:rsidR="00F67DFC" w:rsidRDefault="00F67DFC" w:rsidP="009D47D3">
      <w:pPr>
        <w:jc w:val="both"/>
      </w:pPr>
    </w:p>
    <w:p w:rsidR="00F336BE" w:rsidRDefault="00927395" w:rsidP="009D47D3">
      <w:pPr>
        <w:jc w:val="both"/>
      </w:pPr>
      <w:r>
        <w:t xml:space="preserve">- </w:t>
      </w:r>
      <w:r w:rsidR="009D47D3">
        <w:t xml:space="preserve">Seguridad personal: solicitud fundada y de carácter temporal que justifique la necesidad excepcional. </w:t>
      </w:r>
    </w:p>
    <w:p w:rsidR="00927395" w:rsidRDefault="009D47D3" w:rsidP="009D47D3">
      <w:pPr>
        <w:jc w:val="both"/>
      </w:pPr>
      <w:r>
        <w:t>c. Resolución La Dirección resolverá fundadamente la solicitud, pudiendo:</w:t>
      </w:r>
    </w:p>
    <w:p w:rsidR="00927395" w:rsidRDefault="009D47D3" w:rsidP="009D47D3">
      <w:pPr>
        <w:jc w:val="both"/>
      </w:pPr>
      <w:r>
        <w:t xml:space="preserve"> - Autorizar total o</w:t>
      </w:r>
      <w:r w:rsidR="00C32F17">
        <w:t xml:space="preserve"> parcialmente la excepción.</w:t>
      </w:r>
    </w:p>
    <w:p w:rsidR="00C32F17" w:rsidRDefault="009D47D3" w:rsidP="009D47D3">
      <w:pPr>
        <w:jc w:val="both"/>
      </w:pPr>
      <w:r>
        <w:t xml:space="preserve">- Establecer </w:t>
      </w:r>
      <w:r w:rsidR="00C32F17">
        <w:t>condiciones específicas de uso.</w:t>
      </w:r>
    </w:p>
    <w:p w:rsidR="00C32F17" w:rsidRDefault="00C32F17" w:rsidP="009D47D3">
      <w:pPr>
        <w:jc w:val="both"/>
      </w:pPr>
      <w:r>
        <w:t xml:space="preserve">- </w:t>
      </w:r>
      <w:r w:rsidR="009D47D3">
        <w:t>Solicitar antecedentes adiciona</w:t>
      </w:r>
      <w:r>
        <w:t>les.</w:t>
      </w:r>
    </w:p>
    <w:p w:rsidR="00927395" w:rsidRDefault="00C32F17" w:rsidP="009D47D3">
      <w:pPr>
        <w:jc w:val="both"/>
      </w:pPr>
      <w:r>
        <w:t xml:space="preserve">- </w:t>
      </w:r>
      <w:r w:rsidR="009D47D3">
        <w:t>Rechazar la solicitud.</w:t>
      </w:r>
    </w:p>
    <w:p w:rsidR="00927395" w:rsidRDefault="009D47D3" w:rsidP="009D47D3">
      <w:pPr>
        <w:jc w:val="both"/>
      </w:pPr>
      <w:r>
        <w:t xml:space="preserve"> La resolución será comunicada por escrito al apoderado y quedará registrada en la ficha del estudiante.</w:t>
      </w:r>
    </w:p>
    <w:p w:rsidR="00D645FC" w:rsidRDefault="009D47D3" w:rsidP="009D47D3">
      <w:pPr>
        <w:jc w:val="both"/>
      </w:pPr>
      <w:r>
        <w:t xml:space="preserve"> d. Alcance y control</w:t>
      </w:r>
      <w:r w:rsidR="00D645FC">
        <w:t>.</w:t>
      </w:r>
      <w:r>
        <w:t xml:space="preserve"> Toda autorización: </w:t>
      </w:r>
    </w:p>
    <w:p w:rsidR="00927395" w:rsidRDefault="009D47D3" w:rsidP="009D47D3">
      <w:pPr>
        <w:jc w:val="both"/>
      </w:pPr>
      <w:r>
        <w:t>- Tendrá c</w:t>
      </w:r>
      <w:r w:rsidR="00927395">
        <w:t xml:space="preserve">arácter personal e individual. </w:t>
      </w:r>
    </w:p>
    <w:p w:rsidR="00927395" w:rsidRDefault="009D47D3" w:rsidP="009D47D3">
      <w:pPr>
        <w:jc w:val="both"/>
      </w:pPr>
      <w:r>
        <w:t xml:space="preserve">- Será temporal cuando la causal así lo exija. </w:t>
      </w:r>
    </w:p>
    <w:p w:rsidR="00927395" w:rsidRPr="00927395" w:rsidRDefault="00D645FC" w:rsidP="009D47D3">
      <w:pPr>
        <w:jc w:val="both"/>
      </w:pPr>
      <w:r>
        <w:t xml:space="preserve">- </w:t>
      </w:r>
      <w:r w:rsidR="009D47D3" w:rsidRPr="00927395">
        <w:t>Podrá establecer limitaciones de hor</w:t>
      </w:r>
      <w:r w:rsidR="00927395" w:rsidRPr="00927395">
        <w:t>ario, espacio o supervisión.</w:t>
      </w:r>
    </w:p>
    <w:p w:rsidR="00927395" w:rsidRPr="00927395" w:rsidRDefault="009D47D3" w:rsidP="009D47D3">
      <w:pPr>
        <w:jc w:val="both"/>
      </w:pPr>
      <w:r w:rsidRPr="00927395">
        <w:t xml:space="preserve"> - Podrá ser revocada en caso de uso indebido o incumplimiento de las condiciones establecidas. </w:t>
      </w:r>
    </w:p>
    <w:p w:rsidR="00927395" w:rsidRPr="00927395" w:rsidRDefault="00927395" w:rsidP="009D47D3">
      <w:pPr>
        <w:jc w:val="both"/>
        <w:rPr>
          <w:b/>
        </w:rPr>
      </w:pPr>
    </w:p>
    <w:p w:rsidR="00927395" w:rsidRDefault="009D47D3" w:rsidP="009D47D3">
      <w:pPr>
        <w:jc w:val="both"/>
        <w:rPr>
          <w:b/>
        </w:rPr>
      </w:pPr>
      <w:r w:rsidRPr="00927395">
        <w:rPr>
          <w:b/>
        </w:rPr>
        <w:t>US</w:t>
      </w:r>
      <w:r w:rsidR="00927395">
        <w:rPr>
          <w:b/>
        </w:rPr>
        <w:t xml:space="preserve">O INDEBIDO Y FALTAS ASOCIADAS </w:t>
      </w:r>
    </w:p>
    <w:p w:rsidR="00FB2EFC" w:rsidRDefault="00927395" w:rsidP="009D47D3">
      <w:pPr>
        <w:jc w:val="both"/>
      </w:pPr>
      <w:r>
        <w:t>Se</w:t>
      </w:r>
      <w:r w:rsidR="009D47D3">
        <w:t xml:space="preserve"> considerará uso indebido de dispositivos móviles electrónicos de comunicación personal toda acción u omisión que contravenga la prohibición gen</w:t>
      </w:r>
      <w:r w:rsidR="00FB2EFC">
        <w:t>eral.</w:t>
      </w:r>
    </w:p>
    <w:p w:rsidR="00C32F17" w:rsidRDefault="009D47D3" w:rsidP="009D47D3">
      <w:pPr>
        <w:jc w:val="both"/>
      </w:pPr>
      <w:r>
        <w:t>En particular, constituirán uso indeb</w:t>
      </w:r>
      <w:r w:rsidR="00FB2EFC">
        <w:t xml:space="preserve">ido, entre otros: </w:t>
      </w:r>
    </w:p>
    <w:p w:rsidR="00FB2EFC" w:rsidRDefault="00FB2EFC" w:rsidP="009D47D3">
      <w:pPr>
        <w:jc w:val="both"/>
      </w:pPr>
      <w:r>
        <w:t>- No entregar</w:t>
      </w:r>
      <w:r w:rsidR="009D47D3">
        <w:t xml:space="preserve"> el dispositivo</w:t>
      </w:r>
      <w:r>
        <w:t xml:space="preserve"> móvil en Dirección</w:t>
      </w:r>
      <w:r w:rsidR="009D47D3">
        <w:t xml:space="preserve"> para su resguardo al inicio de la jornada escolar, o al momento de ingresar a la sal</w:t>
      </w:r>
      <w:r>
        <w:t>a en caso de atraso.</w:t>
      </w:r>
    </w:p>
    <w:p w:rsidR="00FB2EFC" w:rsidRDefault="00FB2EFC" w:rsidP="009D47D3">
      <w:pPr>
        <w:jc w:val="both"/>
      </w:pPr>
      <w:r>
        <w:t xml:space="preserve">- </w:t>
      </w:r>
      <w:r w:rsidR="009D47D3">
        <w:t xml:space="preserve">Negarse a entregar el dispositivo móvil cuando sea requerido por un miembro de la comunidad educativa con atribuciones para ello. </w:t>
      </w:r>
    </w:p>
    <w:p w:rsidR="00FB2EFC" w:rsidRDefault="00FB2EFC" w:rsidP="009D47D3">
      <w:pPr>
        <w:jc w:val="both"/>
      </w:pPr>
      <w:r>
        <w:t xml:space="preserve">- </w:t>
      </w:r>
      <w:r w:rsidR="009D47D3">
        <w:t xml:space="preserve">Utilizar el dispositivo móvil sin autorización, ya sea para comunicarse, acceder a contenidos digitales, grabar, fotografiar o difundir información. </w:t>
      </w:r>
    </w:p>
    <w:p w:rsidR="00FB2EFC" w:rsidRDefault="00FB2EFC" w:rsidP="009D47D3">
      <w:pPr>
        <w:jc w:val="both"/>
      </w:pPr>
      <w:r>
        <w:t xml:space="preserve">- </w:t>
      </w:r>
      <w:r w:rsidR="009D47D3">
        <w:t>Utilizar el dispositivo móvil para cometer fraude académico, copiar, plagiar o vulnerar la integridad de evaluaciones o trabajos.</w:t>
      </w:r>
    </w:p>
    <w:p w:rsidR="00FB2EFC" w:rsidRDefault="00FB2EFC" w:rsidP="009D47D3">
      <w:pPr>
        <w:jc w:val="both"/>
      </w:pPr>
      <w:r>
        <w:t>-</w:t>
      </w:r>
      <w:r w:rsidR="009D47D3">
        <w:t xml:space="preserve"> Grabar, fotografiar o difundir imágenes, audios o videos sin consentimiento, afectando la privacidad, dignidad o derechos de integrantes de la comunidad educativa. </w:t>
      </w:r>
    </w:p>
    <w:p w:rsidR="00FB2EFC" w:rsidRDefault="00FB2EFC" w:rsidP="009D47D3">
      <w:pPr>
        <w:jc w:val="both"/>
      </w:pPr>
      <w:r>
        <w:t xml:space="preserve">- </w:t>
      </w:r>
      <w:r w:rsidR="009D47D3">
        <w:t>Utilizar el dispositivo móvil para ejercer acciones de ciberacoso, hostigamiento o cualquier otra forma de vulneración de la convivencia escolar.</w:t>
      </w:r>
    </w:p>
    <w:p w:rsidR="00FB2EFC" w:rsidRDefault="009D47D3" w:rsidP="009D47D3">
      <w:pPr>
        <w:jc w:val="both"/>
      </w:pPr>
      <w:r>
        <w:t xml:space="preserve"> La calificación de la fa</w:t>
      </w:r>
      <w:r w:rsidR="00FB2EFC">
        <w:t xml:space="preserve">lta como leve, grave o </w:t>
      </w:r>
      <w:r w:rsidR="00F336BE">
        <w:t>gravísima</w:t>
      </w:r>
      <w:r>
        <w:t>, así como la aplicación de medidas formativas y sancionatorias, se realizará conforme a lo estab</w:t>
      </w:r>
      <w:r w:rsidR="00F336BE">
        <w:t>lecido en el Reglamento Interno</w:t>
      </w:r>
      <w:r w:rsidR="00FB2EFC">
        <w:t xml:space="preserve"> de Convivencia </w:t>
      </w:r>
      <w:r>
        <w:t>Escolar</w:t>
      </w:r>
      <w:r w:rsidR="00FB2EFC">
        <w:t xml:space="preserve"> vigente</w:t>
      </w:r>
      <w:r>
        <w:t xml:space="preserve">, considerando especialmente la intencionalidad, reiteración y gravedad de la conducta. </w:t>
      </w:r>
    </w:p>
    <w:p w:rsidR="00FB2EFC" w:rsidRDefault="00FB2EFC" w:rsidP="009D47D3">
      <w:pPr>
        <w:jc w:val="both"/>
      </w:pPr>
    </w:p>
    <w:p w:rsidR="00C32F17" w:rsidRDefault="00C32F17" w:rsidP="009D47D3">
      <w:pPr>
        <w:jc w:val="both"/>
      </w:pPr>
    </w:p>
    <w:p w:rsidR="00C32F17" w:rsidRDefault="00C32F17" w:rsidP="009D47D3">
      <w:pPr>
        <w:jc w:val="both"/>
      </w:pPr>
    </w:p>
    <w:p w:rsidR="00FB2EFC" w:rsidRDefault="009D47D3" w:rsidP="009D47D3">
      <w:pPr>
        <w:jc w:val="both"/>
      </w:pPr>
      <w:r w:rsidRPr="00FB2EFC">
        <w:rPr>
          <w:b/>
        </w:rPr>
        <w:t>CRITERIOS PARA LA APLICACIÓN DE MEDIDAS</w:t>
      </w:r>
      <w:r>
        <w:t xml:space="preserve"> </w:t>
      </w:r>
    </w:p>
    <w:p w:rsidR="00FB2EFC" w:rsidRDefault="009D47D3" w:rsidP="009D47D3">
      <w:pPr>
        <w:jc w:val="both"/>
      </w:pPr>
      <w:r>
        <w:t>La aplicación de medidas formativas y sancionatorias asociadas al uso indebido de dispositivos móviles se realizará conforme a la graduación de falta</w:t>
      </w:r>
      <w:r w:rsidR="00FB2EFC">
        <w:t>s establecida en el</w:t>
      </w:r>
      <w:r>
        <w:t xml:space="preserve"> Reglamento Interno</w:t>
      </w:r>
      <w:r w:rsidR="00FB2EFC">
        <w:t xml:space="preserve"> de Convivencia</w:t>
      </w:r>
      <w:r>
        <w:t xml:space="preserve"> Escolar, resguardando el debido proceso y el enfoque formativo. </w:t>
      </w:r>
    </w:p>
    <w:p w:rsidR="00F67DFC" w:rsidRDefault="009D47D3" w:rsidP="009D47D3">
      <w:pPr>
        <w:jc w:val="both"/>
      </w:pPr>
      <w:r>
        <w:t>Para la calificación de la fa</w:t>
      </w:r>
      <w:r w:rsidR="00FB2EFC">
        <w:t xml:space="preserve">lta como leve, grave o </w:t>
      </w:r>
      <w:r w:rsidR="00D645FC">
        <w:t>gravísima</w:t>
      </w:r>
      <w:r>
        <w:t>, se considerarán especialmente</w:t>
      </w:r>
      <w:r w:rsidR="00AF42B0">
        <w:t xml:space="preserve"> los siguientes criterios:</w:t>
      </w:r>
    </w:p>
    <w:p w:rsidR="00AF42B0" w:rsidRDefault="009D47D3" w:rsidP="009D47D3">
      <w:pPr>
        <w:jc w:val="both"/>
      </w:pPr>
      <w:r>
        <w:t xml:space="preserve"> - Intencionalidad de la conducta, distinguiendo entre descuido y omisión deliberada del </w:t>
      </w:r>
      <w:proofErr w:type="gramStart"/>
      <w:r>
        <w:t xml:space="preserve">procedimiento </w:t>
      </w:r>
      <w:r w:rsidR="006274D9">
        <w:t xml:space="preserve"> </w:t>
      </w:r>
      <w:r>
        <w:t>institucional</w:t>
      </w:r>
      <w:proofErr w:type="gramEnd"/>
      <w:r>
        <w:t xml:space="preserve">. </w:t>
      </w:r>
    </w:p>
    <w:p w:rsidR="00AF42B0" w:rsidRDefault="00AF42B0" w:rsidP="009D47D3">
      <w:pPr>
        <w:jc w:val="both"/>
      </w:pPr>
      <w:r>
        <w:t xml:space="preserve">- </w:t>
      </w:r>
      <w:r w:rsidR="009D47D3">
        <w:t>Cumplimiento o incumplimiento del s</w:t>
      </w:r>
      <w:r>
        <w:t xml:space="preserve">istema de entrega en </w:t>
      </w:r>
      <w:r w:rsidR="00D645FC">
        <w:t>Dirección</w:t>
      </w:r>
      <w:r w:rsidR="009D47D3">
        <w:t xml:space="preserve">, como norma objetiva y conocida por los estudiantes. </w:t>
      </w:r>
    </w:p>
    <w:p w:rsidR="00AF42B0" w:rsidRDefault="00AF42B0" w:rsidP="009D47D3">
      <w:pPr>
        <w:jc w:val="both"/>
      </w:pPr>
      <w:r>
        <w:t xml:space="preserve">- </w:t>
      </w:r>
      <w:r w:rsidR="009D47D3">
        <w:t>Reiterac</w:t>
      </w:r>
      <w:r>
        <w:t>ión de la conducta durante el se</w:t>
      </w:r>
      <w:r w:rsidR="009D47D3">
        <w:t xml:space="preserve">mestre. </w:t>
      </w:r>
    </w:p>
    <w:p w:rsidR="00AF42B0" w:rsidRDefault="00AF42B0" w:rsidP="009D47D3">
      <w:pPr>
        <w:jc w:val="both"/>
      </w:pPr>
      <w:r>
        <w:t xml:space="preserve">- </w:t>
      </w:r>
      <w:r w:rsidR="009D47D3">
        <w:t xml:space="preserve">Impacto de la acción en la convivencia escolar, la integridad académica o los derechos de otros miembros de la comunidad educativa. </w:t>
      </w:r>
    </w:p>
    <w:p w:rsidR="00D645FC" w:rsidRDefault="00AF42B0" w:rsidP="009D47D3">
      <w:pPr>
        <w:jc w:val="both"/>
      </w:pPr>
      <w:r>
        <w:t xml:space="preserve">- </w:t>
      </w:r>
      <w:r w:rsidR="009D47D3">
        <w:t xml:space="preserve">El retiro temporal del dispositivo móvil y su entrega al apoderado se entenderán como medidas formativas, orientadas a reforzar el cumplimiento de la normativa institucional y el desarrollo de hábitos responsables en </w:t>
      </w:r>
      <w:r>
        <w:t>el uso de la tecnología.</w:t>
      </w:r>
    </w:p>
    <w:p w:rsidR="00F67DFC" w:rsidRDefault="00F67DFC" w:rsidP="009D47D3">
      <w:pPr>
        <w:jc w:val="both"/>
      </w:pPr>
    </w:p>
    <w:p w:rsidR="00AF42B0" w:rsidRDefault="009D47D3" w:rsidP="009D47D3">
      <w:pPr>
        <w:jc w:val="both"/>
      </w:pPr>
      <w:r>
        <w:t>RESPONSABILIDADES DE LA COMUNIDAD EDUCATIVA</w:t>
      </w:r>
    </w:p>
    <w:p w:rsidR="00AF42B0" w:rsidRDefault="009D47D3" w:rsidP="009D47D3">
      <w:pPr>
        <w:jc w:val="both"/>
      </w:pPr>
      <w:r>
        <w:t xml:space="preserve">a. </w:t>
      </w:r>
      <w:r w:rsidRPr="00F336BE">
        <w:rPr>
          <w:u w:val="single"/>
        </w:rPr>
        <w:t>Estudiantes</w:t>
      </w:r>
      <w:r>
        <w:t xml:space="preserve">: respetar las normas y hacer un uso responsable de la tecnología. </w:t>
      </w:r>
    </w:p>
    <w:p w:rsidR="00AF42B0" w:rsidRDefault="009D47D3" w:rsidP="009D47D3">
      <w:pPr>
        <w:jc w:val="both"/>
      </w:pPr>
      <w:r>
        <w:t xml:space="preserve">b. </w:t>
      </w:r>
      <w:r w:rsidRPr="00F336BE">
        <w:rPr>
          <w:u w:val="single"/>
        </w:rPr>
        <w:t>Familias</w:t>
      </w:r>
      <w:r>
        <w:t xml:space="preserve">: acompañar y supervisar el uso de dispositivos fuera del horario escolar, asumiendo la responsabilidad por su utilización indebida. </w:t>
      </w:r>
    </w:p>
    <w:p w:rsidR="009D47D3" w:rsidRDefault="009D47D3" w:rsidP="009D47D3">
      <w:pPr>
        <w:jc w:val="both"/>
      </w:pPr>
      <w:r>
        <w:t xml:space="preserve">c. </w:t>
      </w:r>
      <w:r w:rsidRPr="00F336BE">
        <w:rPr>
          <w:u w:val="single"/>
        </w:rPr>
        <w:t>Colegio</w:t>
      </w:r>
      <w:r>
        <w:t xml:space="preserve">: promover la educación digital, resguardar el bienestar de los estudiantes y aplicar este protocolo con criterios formativos y proporcionales. El establecimiento no se hace responsable por pérdida, extravío o daño de dispositivos que los estudiantes porten sin autorización. </w:t>
      </w:r>
    </w:p>
    <w:p w:rsidR="00AF42B0" w:rsidRDefault="00AF42B0" w:rsidP="00AF42B0">
      <w:pPr>
        <w:jc w:val="both"/>
      </w:pPr>
    </w:p>
    <w:p w:rsidR="006274D9" w:rsidRDefault="005A23EB" w:rsidP="00AF42B0">
      <w:pPr>
        <w:jc w:val="both"/>
      </w:pPr>
      <w:r w:rsidRPr="0004093D">
        <w:rPr>
          <w:u w:val="single"/>
        </w:rPr>
        <w:t>Regulaciones para el Personal Institucional</w:t>
      </w:r>
      <w:r w:rsidR="00AF42B0" w:rsidRPr="0004093D">
        <w:rPr>
          <w:u w:val="single"/>
        </w:rPr>
        <w:t>.</w:t>
      </w:r>
      <w:r>
        <w:t xml:space="preserve"> </w:t>
      </w:r>
    </w:p>
    <w:p w:rsidR="00AF42B0" w:rsidRDefault="005A23EB" w:rsidP="00AF42B0">
      <w:pPr>
        <w:jc w:val="both"/>
      </w:pPr>
      <w:r>
        <w:t>Los docentes, asistentes de la educación y administrativos, como referentes formativos de la comunidad, también se encuentran sujetos a la restricción de uso de dispositivos móviles. No obstante, se establecen las siguientes condiciones para su uso:</w:t>
      </w:r>
    </w:p>
    <w:p w:rsidR="00AF42B0" w:rsidRDefault="005A23EB" w:rsidP="00AF42B0">
      <w:pPr>
        <w:jc w:val="both"/>
      </w:pPr>
      <w:r>
        <w:t xml:space="preserve"> ● Uso en horario de colación</w:t>
      </w:r>
      <w:r w:rsidR="00AF42B0">
        <w:t xml:space="preserve"> o descanso</w:t>
      </w:r>
      <w:r>
        <w:t xml:space="preserve">: Los funcionarios podrán utilizar sus dispositivos móviles de manera libre y privada exclusivamente durante su tiempo de colación o descanso. </w:t>
      </w:r>
      <w:r w:rsidR="0004093D">
        <w:t>En los lugares destinados para ello.</w:t>
      </w:r>
      <w:r w:rsidR="00F336BE">
        <w:t xml:space="preserve"> (</w:t>
      </w:r>
      <w:r w:rsidR="006274D9">
        <w:t xml:space="preserve"> </w:t>
      </w:r>
      <w:proofErr w:type="gramStart"/>
      <w:r w:rsidR="00F336BE">
        <w:t>sala</w:t>
      </w:r>
      <w:proofErr w:type="gramEnd"/>
      <w:r w:rsidR="00F336BE">
        <w:t xml:space="preserve"> de profesores, comedor y oficinas)</w:t>
      </w:r>
    </w:p>
    <w:p w:rsidR="00AF42B0" w:rsidRDefault="005A23EB" w:rsidP="00AF42B0">
      <w:pPr>
        <w:jc w:val="both"/>
      </w:pPr>
      <w:r>
        <w:t xml:space="preserve">● Urgencias personales: En caso de situaciones familiares o personales de fuerza mayor, el personal deberá comunicar la situación a su jefatura directa para gestionar el uso del dispositivo sin interferir con sus deberes pedagógicos o de supervisión. </w:t>
      </w:r>
    </w:p>
    <w:p w:rsidR="00F336BE" w:rsidRDefault="005A23EB" w:rsidP="00F336BE">
      <w:pPr>
        <w:jc w:val="both"/>
      </w:pPr>
      <w:r>
        <w:t>● Urgencias y gestión laboral: Se permite el uso del celular para fines institu</w:t>
      </w:r>
      <w:r w:rsidR="0004093D">
        <w:t xml:space="preserve">cionales críticos, tales como: </w:t>
      </w:r>
      <w:r>
        <w:t xml:space="preserve"> </w:t>
      </w:r>
    </w:p>
    <w:p w:rsidR="00F336BE" w:rsidRDefault="005A23EB" w:rsidP="00F336BE">
      <w:pPr>
        <w:pStyle w:val="Prrafodelista"/>
        <w:numPr>
          <w:ilvl w:val="0"/>
          <w:numId w:val="6"/>
        </w:numPr>
        <w:jc w:val="both"/>
      </w:pPr>
      <w:r>
        <w:t>Ingreso de asistencia diaria de estudia</w:t>
      </w:r>
      <w:r w:rsidR="00F336BE">
        <w:t xml:space="preserve">ntes en plataformas oficiales. </w:t>
      </w:r>
    </w:p>
    <w:p w:rsidR="00F336BE" w:rsidRDefault="005A23EB" w:rsidP="00F336BE">
      <w:pPr>
        <w:pStyle w:val="Prrafodelista"/>
        <w:numPr>
          <w:ilvl w:val="0"/>
          <w:numId w:val="6"/>
        </w:numPr>
        <w:jc w:val="both"/>
      </w:pPr>
      <w:r>
        <w:t>Solicitud de apoyo inmediato an</w:t>
      </w:r>
      <w:r w:rsidR="00F336BE">
        <w:t xml:space="preserve">te un estudiante desregulado. </w:t>
      </w:r>
    </w:p>
    <w:p w:rsidR="00F336BE" w:rsidRDefault="005A23EB" w:rsidP="00F336BE">
      <w:pPr>
        <w:pStyle w:val="Prrafodelista"/>
        <w:numPr>
          <w:ilvl w:val="0"/>
          <w:numId w:val="6"/>
        </w:numPr>
        <w:jc w:val="both"/>
      </w:pPr>
      <w:r>
        <w:t>Comunicación con apoderados en c</w:t>
      </w:r>
      <w:r w:rsidR="00F336BE">
        <w:t xml:space="preserve">asos estrictos de emergencia. </w:t>
      </w:r>
    </w:p>
    <w:p w:rsidR="00F336BE" w:rsidRDefault="005A23EB" w:rsidP="00F336BE">
      <w:pPr>
        <w:pStyle w:val="Prrafodelista"/>
        <w:numPr>
          <w:ilvl w:val="0"/>
          <w:numId w:val="6"/>
        </w:numPr>
        <w:jc w:val="both"/>
      </w:pPr>
      <w:r>
        <w:t xml:space="preserve">Coordinación con otros funcionarios de los que requiera apoyo o ante situaciones de desastre o peligro inmediato. </w:t>
      </w:r>
    </w:p>
    <w:p w:rsidR="006274D9" w:rsidRDefault="006274D9" w:rsidP="006274D9">
      <w:pPr>
        <w:pStyle w:val="Prrafodelista"/>
        <w:jc w:val="both"/>
      </w:pPr>
    </w:p>
    <w:p w:rsidR="005A23EB" w:rsidRPr="00AF42B0" w:rsidRDefault="005A23EB" w:rsidP="00AF42B0">
      <w:pPr>
        <w:jc w:val="both"/>
        <w:rPr>
          <w:lang w:val="es-CL"/>
        </w:rPr>
      </w:pPr>
      <w:r>
        <w:lastRenderedPageBreak/>
        <w:t>Cualquier incumplimiento de estas normas, por tratarse de una materia de orden laboral, será sancionado conforme a lo estipulado en el Reglamento Interno de Orden, Higiene y Seguridad</w:t>
      </w:r>
      <w:r w:rsidR="006274D9">
        <w:t>.</w:t>
      </w:r>
    </w:p>
    <w:p w:rsidR="005A23EB" w:rsidRDefault="005A23EB" w:rsidP="009D47D3">
      <w:pPr>
        <w:jc w:val="both"/>
      </w:pPr>
    </w:p>
    <w:p w:rsidR="006274D9" w:rsidRDefault="006274D9" w:rsidP="009D47D3">
      <w:pPr>
        <w:jc w:val="both"/>
      </w:pPr>
    </w:p>
    <w:p w:rsidR="00AF42B0" w:rsidRPr="00D54C8B" w:rsidRDefault="009D47D3" w:rsidP="009D47D3">
      <w:pPr>
        <w:jc w:val="both"/>
        <w:rPr>
          <w:b/>
        </w:rPr>
      </w:pPr>
      <w:r w:rsidRPr="00D54C8B">
        <w:rPr>
          <w:b/>
        </w:rPr>
        <w:t xml:space="preserve">VIGENCIA </w:t>
      </w:r>
    </w:p>
    <w:p w:rsidR="00DF7B00" w:rsidRDefault="009D47D3" w:rsidP="009D47D3">
      <w:pPr>
        <w:jc w:val="both"/>
      </w:pPr>
      <w:r>
        <w:t>Este protocolo entra en vigencia a partir del año escolar correspondiente y podrá ser actualizado conforme a las disposiciones legales y orientaciones ministeriales vigentes.</w:t>
      </w:r>
    </w:p>
    <w:p w:rsidR="006274D9" w:rsidRDefault="006274D9" w:rsidP="009D47D3">
      <w:pPr>
        <w:jc w:val="both"/>
      </w:pPr>
    </w:p>
    <w:p w:rsidR="006274D9" w:rsidRPr="00BA650D" w:rsidRDefault="006274D9" w:rsidP="009D47D3">
      <w:pPr>
        <w:jc w:val="both"/>
        <w:rPr>
          <w:lang w:val="es-CL"/>
        </w:rPr>
      </w:pPr>
    </w:p>
    <w:sectPr w:rsidR="006274D9" w:rsidRPr="00BA650D" w:rsidSect="00D40FDF">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TE1D9D958t00">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995E79"/>
    <w:multiLevelType w:val="hybridMultilevel"/>
    <w:tmpl w:val="2BD85E40"/>
    <w:lvl w:ilvl="0" w:tplc="57664B26">
      <w:start w:val="2"/>
      <w:numFmt w:val="bullet"/>
      <w:lvlText w:val="-"/>
      <w:lvlJc w:val="left"/>
      <w:pPr>
        <w:ind w:left="720" w:hanging="360"/>
      </w:pPr>
      <w:rPr>
        <w:rFonts w:ascii="TTE1D9D958t00" w:eastAsia="Calibri" w:hAnsi="TTE1D9D958t00" w:cs="TTE1D9D958t00"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
    <w:nsid w:val="0D9F2EC0"/>
    <w:multiLevelType w:val="hybridMultilevel"/>
    <w:tmpl w:val="21EA9218"/>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nsid w:val="16C06D73"/>
    <w:multiLevelType w:val="hybridMultilevel"/>
    <w:tmpl w:val="43987B3C"/>
    <w:lvl w:ilvl="0" w:tplc="57664B26">
      <w:start w:val="2"/>
      <w:numFmt w:val="bullet"/>
      <w:lvlText w:val="-"/>
      <w:lvlJc w:val="left"/>
      <w:pPr>
        <w:ind w:left="720" w:hanging="360"/>
      </w:pPr>
      <w:rPr>
        <w:rFonts w:ascii="TTE1D9D958t00" w:eastAsia="Calibri" w:hAnsi="TTE1D9D958t00" w:cs="TTE1D9D958t00"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
    <w:nsid w:val="1D8E1A27"/>
    <w:multiLevelType w:val="hybridMultilevel"/>
    <w:tmpl w:val="47363F46"/>
    <w:lvl w:ilvl="0" w:tplc="48E2779E">
      <w:numFmt w:val="bullet"/>
      <w:lvlText w:val="-"/>
      <w:lvlJc w:val="left"/>
      <w:pPr>
        <w:ind w:left="720" w:hanging="360"/>
      </w:pPr>
      <w:rPr>
        <w:rFonts w:ascii="Calibri" w:eastAsiaTheme="minorHAnsi"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
    <w:nsid w:val="31EB40AC"/>
    <w:multiLevelType w:val="hybridMultilevel"/>
    <w:tmpl w:val="27984A02"/>
    <w:lvl w:ilvl="0" w:tplc="E55A2AE2">
      <w:numFmt w:val="bullet"/>
      <w:lvlText w:val="-"/>
      <w:lvlJc w:val="left"/>
      <w:pPr>
        <w:ind w:left="720" w:hanging="360"/>
      </w:pPr>
      <w:rPr>
        <w:rFonts w:ascii="Calibri" w:eastAsiaTheme="minorEastAsia"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
    <w:nsid w:val="35855FA1"/>
    <w:multiLevelType w:val="hybridMultilevel"/>
    <w:tmpl w:val="C0C614E8"/>
    <w:lvl w:ilvl="0" w:tplc="57664B26">
      <w:start w:val="2"/>
      <w:numFmt w:val="bullet"/>
      <w:lvlText w:val="-"/>
      <w:lvlJc w:val="left"/>
      <w:pPr>
        <w:ind w:left="720" w:hanging="360"/>
      </w:pPr>
      <w:rPr>
        <w:rFonts w:ascii="TTE1D9D958t00" w:eastAsia="Calibri" w:hAnsi="TTE1D9D958t00" w:cs="TTE1D9D958t00"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nsid w:val="3DEF35D1"/>
    <w:multiLevelType w:val="hybridMultilevel"/>
    <w:tmpl w:val="72D4B202"/>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
    <w:nsid w:val="5C3E7CEC"/>
    <w:multiLevelType w:val="hybridMultilevel"/>
    <w:tmpl w:val="9160845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7"/>
  </w:num>
  <w:num w:numId="4">
    <w:abstractNumId w:val="0"/>
  </w:num>
  <w:num w:numId="5">
    <w:abstractNumId w:val="5"/>
  </w:num>
  <w:num w:numId="6">
    <w:abstractNumId w:val="2"/>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activeWritingStyle w:appName="MSWord" w:lang="es-CL" w:vendorID="64" w:dllVersion="131078" w:nlCheck="1" w:checkStyle="0"/>
  <w:activeWritingStyle w:appName="MSWord" w:lang="es-ES" w:vendorID="64" w:dllVersion="131078" w:nlCheck="1" w:checkStyle="0"/>
  <w:proofState w:spelling="clean" w:grammar="clean"/>
  <w:attachedTemplate r:id="rId1"/>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50D"/>
    <w:rsid w:val="000256A9"/>
    <w:rsid w:val="0004093D"/>
    <w:rsid w:val="001415AD"/>
    <w:rsid w:val="003C0A4F"/>
    <w:rsid w:val="004F7D57"/>
    <w:rsid w:val="00563A1C"/>
    <w:rsid w:val="005A23EB"/>
    <w:rsid w:val="006274D9"/>
    <w:rsid w:val="006F50D5"/>
    <w:rsid w:val="009137EF"/>
    <w:rsid w:val="00927395"/>
    <w:rsid w:val="00996E15"/>
    <w:rsid w:val="009D47D3"/>
    <w:rsid w:val="00A12829"/>
    <w:rsid w:val="00AF42B0"/>
    <w:rsid w:val="00BA650D"/>
    <w:rsid w:val="00C17575"/>
    <w:rsid w:val="00C32F17"/>
    <w:rsid w:val="00D40FDF"/>
    <w:rsid w:val="00D54C8B"/>
    <w:rsid w:val="00D645FC"/>
    <w:rsid w:val="00DF7B00"/>
    <w:rsid w:val="00E77844"/>
    <w:rsid w:val="00E80909"/>
    <w:rsid w:val="00EF4606"/>
    <w:rsid w:val="00F336BE"/>
    <w:rsid w:val="00F67DFC"/>
    <w:rsid w:val="00F85644"/>
    <w:rsid w:val="00FB2EF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uiPriority w:val="9"/>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rPr>
      <w:rFonts w:asciiTheme="majorHAnsi" w:eastAsiaTheme="majorEastAsia" w:hAnsiTheme="majorHAnsi" w:cstheme="majorBidi"/>
      <w:i/>
      <w:iCs/>
      <w:color w:val="404040" w:themeColor="text1" w:themeTint="BF"/>
      <w:sz w:val="20"/>
      <w:szCs w:val="20"/>
    </w:rPr>
  </w:style>
  <w:style w:type="paragraph" w:styleId="Ttulo">
    <w:name w:val="Title"/>
    <w:basedOn w:val="Normal"/>
    <w:next w:val="Normal"/>
    <w:link w:val="TtuloCar"/>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Pr>
      <w:rFonts w:asciiTheme="majorHAnsi" w:eastAsiaTheme="majorEastAsia" w:hAnsiTheme="majorHAnsi" w:cstheme="majorBidi"/>
      <w:i/>
      <w:iCs/>
      <w:color w:val="4F81BD" w:themeColor="accent1"/>
      <w:spacing w:val="15"/>
      <w:sz w:val="24"/>
      <w:szCs w:val="24"/>
    </w:rPr>
  </w:style>
  <w:style w:type="character" w:styleId="nfasissutil">
    <w:name w:val="Subtle Emphasis"/>
    <w:basedOn w:val="Fuentedeprrafopredeter"/>
    <w:uiPriority w:val="19"/>
    <w:qFormat/>
    <w:rPr>
      <w:i/>
      <w:iCs/>
      <w:color w:val="808080" w:themeColor="text1" w:themeTint="7F"/>
    </w:rPr>
  </w:style>
  <w:style w:type="character" w:styleId="nfasis">
    <w:name w:val="Emphasis"/>
    <w:basedOn w:val="Fuentedeprrafopredeter"/>
    <w:uiPriority w:val="20"/>
    <w:qFormat/>
    <w:rPr>
      <w:i/>
      <w:iCs/>
    </w:rPr>
  </w:style>
  <w:style w:type="character" w:styleId="nfasisintenso">
    <w:name w:val="Intense Emphasis"/>
    <w:basedOn w:val="Fuentedeprrafopredeter"/>
    <w:uiPriority w:val="21"/>
    <w:qFormat/>
    <w:rPr>
      <w:b/>
      <w:bCs/>
      <w:i/>
      <w:iCs/>
      <w:color w:val="4F81BD" w:themeColor="accent1"/>
    </w:rPr>
  </w:style>
  <w:style w:type="character" w:styleId="Textoennegrita">
    <w:name w:val="Strong"/>
    <w:basedOn w:val="Fuentedeprrafopredeter"/>
    <w:uiPriority w:val="22"/>
    <w:qFormat/>
    <w:rPr>
      <w:b/>
      <w:bCs/>
    </w:rPr>
  </w:style>
  <w:style w:type="paragraph" w:styleId="Cita">
    <w:name w:val="Quote"/>
    <w:basedOn w:val="Normal"/>
    <w:next w:val="Normal"/>
    <w:link w:val="CitaCar"/>
    <w:uiPriority w:val="29"/>
    <w:qFormat/>
    <w:rPr>
      <w:i/>
      <w:iCs/>
      <w:color w:val="000000" w:themeColor="text1"/>
    </w:rPr>
  </w:style>
  <w:style w:type="character" w:customStyle="1" w:styleId="CitaCar">
    <w:name w:val="Cita Car"/>
    <w:basedOn w:val="Fuentedeprrafopredeter"/>
    <w:link w:val="Cita"/>
    <w:uiPriority w:val="29"/>
    <w:rPr>
      <w:i/>
      <w:iCs/>
      <w:color w:val="000000" w:themeColor="text1"/>
    </w:rPr>
  </w:style>
  <w:style w:type="paragraph" w:styleId="Citadestacada">
    <w:name w:val="Intense Quote"/>
    <w:basedOn w:val="Normal"/>
    <w:next w:val="Normal"/>
    <w:link w:val="CitadestacadaC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Pr>
      <w:b/>
      <w:bCs/>
      <w:i/>
      <w:iCs/>
      <w:color w:val="4F81BD" w:themeColor="accent1"/>
    </w:rPr>
  </w:style>
  <w:style w:type="character" w:styleId="Referenciasutil">
    <w:name w:val="Subtle Reference"/>
    <w:basedOn w:val="Fuentedeprrafopredeter"/>
    <w:uiPriority w:val="31"/>
    <w:qFormat/>
    <w:rPr>
      <w:smallCaps/>
      <w:color w:val="C0504D" w:themeColor="accent2"/>
      <w:u w:val="single"/>
    </w:rPr>
  </w:style>
  <w:style w:type="character" w:styleId="Referenciaintensa">
    <w:name w:val="Intense Reference"/>
    <w:basedOn w:val="Fuentedeprrafopredeter"/>
    <w:uiPriority w:val="32"/>
    <w:qFormat/>
    <w:rPr>
      <w:b/>
      <w:bCs/>
      <w:smallCaps/>
      <w:color w:val="C0504D" w:themeColor="accent2"/>
      <w:spacing w:val="5"/>
      <w:u w:val="single"/>
    </w:rPr>
  </w:style>
  <w:style w:type="character" w:styleId="Ttulodellibro">
    <w:name w:val="Book Title"/>
    <w:basedOn w:val="Fuentedeprrafopredeter"/>
    <w:uiPriority w:val="33"/>
    <w:qFormat/>
    <w:rPr>
      <w:b/>
      <w:bCs/>
      <w:smallCaps/>
      <w:spacing w:val="5"/>
    </w:rPr>
  </w:style>
  <w:style w:type="paragraph" w:styleId="Prrafodelista">
    <w:name w:val="List Paragraph"/>
    <w:basedOn w:val="Normal"/>
    <w:uiPriority w:val="34"/>
    <w:qFormat/>
    <w:pPr>
      <w:ind w:left="720"/>
      <w:contextualSpacing/>
    </w:pPr>
  </w:style>
  <w:style w:type="character" w:styleId="Hipervnculo">
    <w:name w:val="Hyperlink"/>
    <w:basedOn w:val="Fuentedeprrafopredeter"/>
    <w:uiPriority w:val="99"/>
    <w:unhideWhenUsed/>
    <w:rPr>
      <w:color w:val="0000FF" w:themeColor="hyperlink"/>
      <w:u w:val="single"/>
    </w:rPr>
  </w:style>
  <w:style w:type="character" w:styleId="Hipervnculovisitado">
    <w:name w:val="FollowedHyperlink"/>
    <w:basedOn w:val="Fuentedeprrafopredeter"/>
    <w:uiPriority w:val="99"/>
    <w:unhideWhenUsed/>
    <w:rPr>
      <w:color w:val="800080" w:themeColor="followedHyperlink"/>
      <w:u w:val="single"/>
    </w:rPr>
  </w:style>
  <w:style w:type="paragraph" w:styleId="Textodeglobo">
    <w:name w:val="Balloon Text"/>
    <w:basedOn w:val="Normal"/>
    <w:link w:val="TextodegloboCar"/>
    <w:uiPriority w:val="99"/>
    <w:semiHidden/>
    <w:unhideWhenUsed/>
    <w:rsid w:val="00C1757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1757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uiPriority w:val="9"/>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rPr>
      <w:rFonts w:asciiTheme="majorHAnsi" w:eastAsiaTheme="majorEastAsia" w:hAnsiTheme="majorHAnsi" w:cstheme="majorBidi"/>
      <w:i/>
      <w:iCs/>
      <w:color w:val="404040" w:themeColor="text1" w:themeTint="BF"/>
      <w:sz w:val="20"/>
      <w:szCs w:val="20"/>
    </w:rPr>
  </w:style>
  <w:style w:type="paragraph" w:styleId="Ttulo">
    <w:name w:val="Title"/>
    <w:basedOn w:val="Normal"/>
    <w:next w:val="Normal"/>
    <w:link w:val="TtuloCar"/>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Pr>
      <w:rFonts w:asciiTheme="majorHAnsi" w:eastAsiaTheme="majorEastAsia" w:hAnsiTheme="majorHAnsi" w:cstheme="majorBidi"/>
      <w:i/>
      <w:iCs/>
      <w:color w:val="4F81BD" w:themeColor="accent1"/>
      <w:spacing w:val="15"/>
      <w:sz w:val="24"/>
      <w:szCs w:val="24"/>
    </w:rPr>
  </w:style>
  <w:style w:type="character" w:styleId="nfasissutil">
    <w:name w:val="Subtle Emphasis"/>
    <w:basedOn w:val="Fuentedeprrafopredeter"/>
    <w:uiPriority w:val="19"/>
    <w:qFormat/>
    <w:rPr>
      <w:i/>
      <w:iCs/>
      <w:color w:val="808080" w:themeColor="text1" w:themeTint="7F"/>
    </w:rPr>
  </w:style>
  <w:style w:type="character" w:styleId="nfasis">
    <w:name w:val="Emphasis"/>
    <w:basedOn w:val="Fuentedeprrafopredeter"/>
    <w:uiPriority w:val="20"/>
    <w:qFormat/>
    <w:rPr>
      <w:i/>
      <w:iCs/>
    </w:rPr>
  </w:style>
  <w:style w:type="character" w:styleId="nfasisintenso">
    <w:name w:val="Intense Emphasis"/>
    <w:basedOn w:val="Fuentedeprrafopredeter"/>
    <w:uiPriority w:val="21"/>
    <w:qFormat/>
    <w:rPr>
      <w:b/>
      <w:bCs/>
      <w:i/>
      <w:iCs/>
      <w:color w:val="4F81BD" w:themeColor="accent1"/>
    </w:rPr>
  </w:style>
  <w:style w:type="character" w:styleId="Textoennegrita">
    <w:name w:val="Strong"/>
    <w:basedOn w:val="Fuentedeprrafopredeter"/>
    <w:uiPriority w:val="22"/>
    <w:qFormat/>
    <w:rPr>
      <w:b/>
      <w:bCs/>
    </w:rPr>
  </w:style>
  <w:style w:type="paragraph" w:styleId="Cita">
    <w:name w:val="Quote"/>
    <w:basedOn w:val="Normal"/>
    <w:next w:val="Normal"/>
    <w:link w:val="CitaCar"/>
    <w:uiPriority w:val="29"/>
    <w:qFormat/>
    <w:rPr>
      <w:i/>
      <w:iCs/>
      <w:color w:val="000000" w:themeColor="text1"/>
    </w:rPr>
  </w:style>
  <w:style w:type="character" w:customStyle="1" w:styleId="CitaCar">
    <w:name w:val="Cita Car"/>
    <w:basedOn w:val="Fuentedeprrafopredeter"/>
    <w:link w:val="Cita"/>
    <w:uiPriority w:val="29"/>
    <w:rPr>
      <w:i/>
      <w:iCs/>
      <w:color w:val="000000" w:themeColor="text1"/>
    </w:rPr>
  </w:style>
  <w:style w:type="paragraph" w:styleId="Citadestacada">
    <w:name w:val="Intense Quote"/>
    <w:basedOn w:val="Normal"/>
    <w:next w:val="Normal"/>
    <w:link w:val="CitadestacadaC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Pr>
      <w:b/>
      <w:bCs/>
      <w:i/>
      <w:iCs/>
      <w:color w:val="4F81BD" w:themeColor="accent1"/>
    </w:rPr>
  </w:style>
  <w:style w:type="character" w:styleId="Referenciasutil">
    <w:name w:val="Subtle Reference"/>
    <w:basedOn w:val="Fuentedeprrafopredeter"/>
    <w:uiPriority w:val="31"/>
    <w:qFormat/>
    <w:rPr>
      <w:smallCaps/>
      <w:color w:val="C0504D" w:themeColor="accent2"/>
      <w:u w:val="single"/>
    </w:rPr>
  </w:style>
  <w:style w:type="character" w:styleId="Referenciaintensa">
    <w:name w:val="Intense Reference"/>
    <w:basedOn w:val="Fuentedeprrafopredeter"/>
    <w:uiPriority w:val="32"/>
    <w:qFormat/>
    <w:rPr>
      <w:b/>
      <w:bCs/>
      <w:smallCaps/>
      <w:color w:val="C0504D" w:themeColor="accent2"/>
      <w:spacing w:val="5"/>
      <w:u w:val="single"/>
    </w:rPr>
  </w:style>
  <w:style w:type="character" w:styleId="Ttulodellibro">
    <w:name w:val="Book Title"/>
    <w:basedOn w:val="Fuentedeprrafopredeter"/>
    <w:uiPriority w:val="33"/>
    <w:qFormat/>
    <w:rPr>
      <w:b/>
      <w:bCs/>
      <w:smallCaps/>
      <w:spacing w:val="5"/>
    </w:rPr>
  </w:style>
  <w:style w:type="paragraph" w:styleId="Prrafodelista">
    <w:name w:val="List Paragraph"/>
    <w:basedOn w:val="Normal"/>
    <w:uiPriority w:val="34"/>
    <w:qFormat/>
    <w:pPr>
      <w:ind w:left="720"/>
      <w:contextualSpacing/>
    </w:pPr>
  </w:style>
  <w:style w:type="character" w:styleId="Hipervnculo">
    <w:name w:val="Hyperlink"/>
    <w:basedOn w:val="Fuentedeprrafopredeter"/>
    <w:uiPriority w:val="99"/>
    <w:unhideWhenUsed/>
    <w:rPr>
      <w:color w:val="0000FF" w:themeColor="hyperlink"/>
      <w:u w:val="single"/>
    </w:rPr>
  </w:style>
  <w:style w:type="character" w:styleId="Hipervnculovisitado">
    <w:name w:val="FollowedHyperlink"/>
    <w:basedOn w:val="Fuentedeprrafopredeter"/>
    <w:uiPriority w:val="99"/>
    <w:unhideWhenUsed/>
    <w:rPr>
      <w:color w:val="800080" w:themeColor="followedHyperlink"/>
      <w:u w:val="single"/>
    </w:rPr>
  </w:style>
  <w:style w:type="paragraph" w:styleId="Textodeglobo">
    <w:name w:val="Balloon Text"/>
    <w:basedOn w:val="Normal"/>
    <w:link w:val="TextodegloboCar"/>
    <w:uiPriority w:val="99"/>
    <w:semiHidden/>
    <w:unhideWhenUsed/>
    <w:rsid w:val="00C1757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1757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Templates\3082\Word%202010%20lo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43117F-0F4C-4F2F-94EC-05BE2E47F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Word 2010 look</Template>
  <TotalTime>218</TotalTime>
  <Pages>1</Pages>
  <Words>2184</Words>
  <Characters>12016</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CLAUDIA</dc:creator>
  <cp:lastModifiedBy>usuario</cp:lastModifiedBy>
  <cp:revision>10</cp:revision>
  <cp:lastPrinted>2026-07-07T18:40:00Z</cp:lastPrinted>
  <dcterms:created xsi:type="dcterms:W3CDTF">2026-07-06T14:16:00Z</dcterms:created>
  <dcterms:modified xsi:type="dcterms:W3CDTF">2026-07-22T21:37:00Z</dcterms:modified>
</cp:coreProperties>
</file>